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E" w:rsidRPr="009A035E" w:rsidRDefault="009A035E" w:rsidP="009A035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right"/>
        <w:rPr>
          <w:rFonts w:eastAsia="Cambria"/>
          <w:b/>
        </w:rPr>
      </w:pPr>
      <w:r w:rsidRPr="009A035E">
        <w:rPr>
          <w:rFonts w:eastAsia="Cambria"/>
          <w:b/>
        </w:rPr>
        <w:t xml:space="preserve">Załącznik Nr </w:t>
      </w:r>
      <w:r w:rsidR="008778F5">
        <w:rPr>
          <w:rFonts w:eastAsia="Cambria"/>
          <w:b/>
        </w:rPr>
        <w:t>5a</w:t>
      </w:r>
      <w:r w:rsidRPr="009A035E">
        <w:rPr>
          <w:rFonts w:eastAsia="Cambria"/>
          <w:b/>
        </w:rPr>
        <w:t xml:space="preserve"> do SIWZ</w:t>
      </w:r>
    </w:p>
    <w:p w:rsidR="009A035E" w:rsidRDefault="009A035E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  <w:rPr>
          <w:rFonts w:eastAsia="Cambria"/>
          <w:b/>
          <w:i/>
        </w:rPr>
      </w:pP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  <w:rPr>
          <w:rFonts w:eastAsia="Cambria"/>
          <w:b/>
          <w:i/>
        </w:rPr>
      </w:pPr>
      <w:r w:rsidRPr="00E75664">
        <w:rPr>
          <w:rFonts w:eastAsia="Cambria"/>
          <w:b/>
          <w:i/>
        </w:rPr>
        <w:t>Załącznik nr 1 do umowy Nr ….. z dnia ……….. 2018r.</w:t>
      </w:r>
    </w:p>
    <w:p w:rsidR="00240DF4" w:rsidRPr="00E75664" w:rsidRDefault="00240DF4" w:rsidP="00FB5A14">
      <w:pPr>
        <w:pStyle w:val="Standard"/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hanging="567"/>
        <w:jc w:val="right"/>
        <w:rPr>
          <w:rFonts w:eastAsia="Cambria"/>
          <w:b/>
          <w:u w:val="single"/>
        </w:rPr>
      </w:pP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center"/>
        <w:rPr>
          <w:rFonts w:eastAsia="Cambria"/>
          <w:b/>
          <w:u w:val="single"/>
        </w:rPr>
      </w:pPr>
      <w:r w:rsidRPr="00E75664">
        <w:rPr>
          <w:rFonts w:eastAsia="Cambria"/>
          <w:b/>
          <w:u w:val="single"/>
        </w:rPr>
        <w:t>GWARANCJA JAKOŚCI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  <w:rPr>
          <w:rFonts w:eastAsia="Cambria"/>
        </w:rPr>
      </w:pP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</w:pPr>
      <w:r w:rsidRPr="00E75664">
        <w:rPr>
          <w:rFonts w:eastAsia="Cambria"/>
        </w:rPr>
        <w:t>Sporządzona w dniu: ……………………………………….</w:t>
      </w:r>
      <w:r w:rsidRPr="00E75664">
        <w:rPr>
          <w:rFonts w:eastAsia="Cambria"/>
          <w:b/>
        </w:rPr>
        <w:t xml:space="preserve"> 2018r.</w:t>
      </w:r>
    </w:p>
    <w:p w:rsidR="00240DF4" w:rsidRPr="00E75664" w:rsidRDefault="00240DF4" w:rsidP="00FB5A14">
      <w:pPr>
        <w:pStyle w:val="Standard"/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  <w:rPr>
          <w:rFonts w:eastAsia="Cambria"/>
        </w:rPr>
      </w:pPr>
      <w:r w:rsidRPr="00E75664">
        <w:rPr>
          <w:rFonts w:eastAsia="Cambria"/>
        </w:rPr>
        <w:t>1.</w:t>
      </w:r>
      <w:r w:rsidRPr="00E75664">
        <w:rPr>
          <w:rFonts w:eastAsia="Cambria"/>
        </w:rPr>
        <w:tab/>
        <w:t xml:space="preserve">Gwarant (nazwa, adres ) zarejestrowany w KRS pod </w:t>
      </w:r>
      <w:proofErr w:type="spellStart"/>
      <w:r w:rsidRPr="00E75664">
        <w:rPr>
          <w:rFonts w:eastAsia="Cambria"/>
        </w:rPr>
        <w:t>poz</w:t>
      </w:r>
      <w:proofErr w:type="spellEnd"/>
      <w:r w:rsidRPr="00E75664">
        <w:rPr>
          <w:rFonts w:eastAsia="Cambria"/>
        </w:rPr>
        <w:t>…………………………… / CEIDG  będący Wykonawcą Umowy.</w:t>
      </w:r>
    </w:p>
    <w:p w:rsidR="0030513E" w:rsidRDefault="00240DF4" w:rsidP="00FB5A14">
      <w:pPr>
        <w:pStyle w:val="Standard"/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  <w:rPr>
          <w:rFonts w:eastAsia="Cambria"/>
          <w:b/>
        </w:rPr>
      </w:pPr>
      <w:r w:rsidRPr="00E75664">
        <w:rPr>
          <w:rFonts w:eastAsia="Cambria"/>
        </w:rPr>
        <w:t>2.</w:t>
      </w:r>
      <w:r w:rsidRPr="00E75664">
        <w:rPr>
          <w:rFonts w:eastAsia="Cambria"/>
        </w:rPr>
        <w:tab/>
        <w:t>Uprawniony z tytułu Gwarancji Jakości:</w:t>
      </w:r>
      <w:r w:rsidRPr="00E75664">
        <w:rPr>
          <w:rFonts w:eastAsia="Cambria"/>
          <w:b/>
        </w:rPr>
        <w:t xml:space="preserve"> Gmina </w:t>
      </w:r>
      <w:r w:rsidR="0030513E">
        <w:rPr>
          <w:rFonts w:eastAsia="Cambria"/>
          <w:b/>
        </w:rPr>
        <w:t>Tczów, Tczów 124, 26-706 Tczów</w:t>
      </w:r>
    </w:p>
    <w:p w:rsidR="00240DF4" w:rsidRPr="00E75664" w:rsidRDefault="00240DF4" w:rsidP="00FB5A14">
      <w:pPr>
        <w:pStyle w:val="Standard"/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</w:rPr>
        <w:t>3.</w:t>
      </w:r>
      <w:r w:rsidRPr="00E75664">
        <w:rPr>
          <w:rFonts w:eastAsia="Cambria"/>
        </w:rPr>
        <w:tab/>
        <w:t xml:space="preserve">Umowa nr </w:t>
      </w:r>
      <w:r w:rsidRPr="00E75664">
        <w:rPr>
          <w:rFonts w:eastAsia="Cambria"/>
          <w:b/>
        </w:rPr>
        <w:t xml:space="preserve">……….2018, </w:t>
      </w:r>
      <w:r w:rsidRPr="00E75664">
        <w:rPr>
          <w:rFonts w:eastAsia="Cambria"/>
        </w:rPr>
        <w:t>zwana w dalszej treści „Umową”.</w:t>
      </w:r>
    </w:p>
    <w:p w:rsidR="00240DF4" w:rsidRPr="00E75664" w:rsidRDefault="00240DF4" w:rsidP="00FB5A14">
      <w:pPr>
        <w:pStyle w:val="Standard"/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30513E">
        <w:rPr>
          <w:rFonts w:eastAsia="Cambria"/>
        </w:rPr>
        <w:t>4</w:t>
      </w:r>
      <w:r w:rsidRPr="00E75664">
        <w:rPr>
          <w:rFonts w:eastAsia="Cambria"/>
          <w:b/>
        </w:rPr>
        <w:t>.</w:t>
      </w:r>
      <w:r w:rsidRPr="00E75664">
        <w:rPr>
          <w:rFonts w:eastAsia="Cambria"/>
          <w:b/>
        </w:rPr>
        <w:tab/>
      </w:r>
      <w:r w:rsidRPr="00E75664">
        <w:rPr>
          <w:rFonts w:eastAsia="Cambria"/>
        </w:rPr>
        <w:t>Przedmiot Gwarancji Jakości obejmuje całość robót i dokumentów Wykonawcy objętych przedmiotem zamówienia pn.</w:t>
      </w:r>
      <w:r w:rsidRPr="00E75664">
        <w:rPr>
          <w:rFonts w:eastAsia="Cambria"/>
          <w:b/>
        </w:rPr>
        <w:t xml:space="preserve"> </w:t>
      </w:r>
      <w:r w:rsidRPr="00E75664">
        <w:rPr>
          <w:rFonts w:eastAsia="Cambria"/>
          <w:b/>
          <w:i/>
        </w:rPr>
        <w:t>„</w:t>
      </w:r>
      <w:r w:rsidR="0030513E">
        <w:rPr>
          <w:rFonts w:eastAsia="Cambria"/>
          <w:b/>
          <w:i/>
        </w:rPr>
        <w:t>Zagospodarowanie placu zabaw w m. Lucin gm. Tczów</w:t>
      </w:r>
      <w:r w:rsidRPr="00E75664">
        <w:rPr>
          <w:rFonts w:eastAsia="Cambria"/>
          <w:b/>
          <w:i/>
        </w:rPr>
        <w:t>”</w:t>
      </w:r>
    </w:p>
    <w:p w:rsidR="00240DF4" w:rsidRPr="00E75664" w:rsidRDefault="00240DF4" w:rsidP="00FB5A14">
      <w:pPr>
        <w:pStyle w:val="Standard"/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</w:rPr>
        <w:t xml:space="preserve">5. </w:t>
      </w:r>
      <w:r w:rsidRPr="00E75664">
        <w:rPr>
          <w:rFonts w:eastAsia="Cambria"/>
          <w:b/>
        </w:rPr>
        <w:t xml:space="preserve">      </w:t>
      </w:r>
      <w:r w:rsidRPr="00E75664">
        <w:rPr>
          <w:rFonts w:eastAsia="Cambria"/>
        </w:rPr>
        <w:t xml:space="preserve">Data odbioru ostatecznego: </w:t>
      </w:r>
      <w:r w:rsidRPr="00E75664">
        <w:rPr>
          <w:rFonts w:eastAsia="Cambria"/>
          <w:b/>
        </w:rPr>
        <w:t>………………………………………………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  <w:rPr>
          <w:rFonts w:eastAsia="Cambria"/>
          <w:b/>
        </w:rPr>
      </w:pP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center"/>
        <w:rPr>
          <w:rFonts w:eastAsia="Cambria"/>
          <w:b/>
          <w:u w:val="single"/>
        </w:rPr>
      </w:pPr>
      <w:r w:rsidRPr="00E75664">
        <w:rPr>
          <w:rFonts w:eastAsia="Cambria"/>
          <w:b/>
          <w:u w:val="single"/>
        </w:rPr>
        <w:t>Warunki Gwarancji Jakości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  <w:rPr>
          <w:rFonts w:eastAsia="Cambria"/>
        </w:rPr>
      </w:pPr>
      <w:r w:rsidRPr="00E75664">
        <w:rPr>
          <w:rFonts w:eastAsia="Cambria"/>
        </w:rPr>
        <w:t>1.</w:t>
      </w:r>
      <w:r w:rsidRPr="00E75664">
        <w:rPr>
          <w:rFonts w:eastAsia="Cambria"/>
        </w:rPr>
        <w:tab/>
        <w:t>Gwarant oświadcza i zapewnia Zamawiającego że wykonany przez niego przedmiot Umowy został wykonany prawidłowo, zgodnie z zobowiązaniami Wykonawcy, o których mowa w Umowie, a także z najlepszą wiedzą Gwaranta.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  <w:rPr>
          <w:rFonts w:eastAsia="Cambria"/>
        </w:rPr>
      </w:pPr>
      <w:r w:rsidRPr="00E75664">
        <w:rPr>
          <w:rFonts w:eastAsia="Cambria"/>
        </w:rPr>
        <w:t>2.</w:t>
      </w:r>
      <w:r w:rsidRPr="00E75664">
        <w:rPr>
          <w:rFonts w:eastAsia="Cambria"/>
        </w:rPr>
        <w:tab/>
        <w:t>Poprzez niniejszą Gwarancję Jakości Gwarant przyjmuje na siebie odpowiedzialność za Przedmiot Umowy, w tym za dokumenty Wykonawcy i odpowiedni zakres Przedmiotu Umowy zrealizowany przez Podwykonawców (jeśli dotyczy). Gwarant jest odpowiedzialny wobec Zamawiającego za realizację wszystkich zobowiązań, o których mowa w Umowie, w szczególności za wady zmniejszające wartość użytkową, techniczną i estetyczną przedmiotu gwarancji.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</w:tabs>
        <w:ind w:hanging="567"/>
        <w:jc w:val="both"/>
      </w:pPr>
      <w:r w:rsidRPr="00E75664">
        <w:rPr>
          <w:rFonts w:eastAsia="Cambria"/>
        </w:rPr>
        <w:t>3.</w:t>
      </w:r>
      <w:r w:rsidRPr="00E75664">
        <w:rPr>
          <w:rFonts w:eastAsia="Cambria"/>
        </w:rPr>
        <w:tab/>
      </w:r>
      <w:r w:rsidRPr="00E75664">
        <w:rPr>
          <w:rFonts w:eastAsia="Cambria"/>
          <w:color w:val="000000"/>
        </w:rPr>
        <w:t xml:space="preserve">Wykonawca udziela Zamawiającemu Gwarancji Jakości na wykonane roboty na okres: </w:t>
      </w:r>
      <w:r w:rsidRPr="00E75664">
        <w:rPr>
          <w:rFonts w:eastAsia="Cambria"/>
          <w:b/>
          <w:color w:val="000000"/>
        </w:rPr>
        <w:t>………..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4.</w:t>
      </w:r>
      <w:r w:rsidRPr="00E75664">
        <w:rPr>
          <w:rFonts w:eastAsia="Cambria"/>
          <w:color w:val="000000"/>
        </w:rPr>
        <w:tab/>
        <w:t>Bieg terminu Gwarancji Jakości rozpoczyna się:</w:t>
      </w:r>
    </w:p>
    <w:p w:rsidR="00240DF4" w:rsidRPr="00E75664" w:rsidRDefault="00240DF4" w:rsidP="00FB5A14">
      <w:pPr>
        <w:pStyle w:val="Standard"/>
        <w:tabs>
          <w:tab w:val="left" w:pos="1134"/>
          <w:tab w:val="left" w:pos="1485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a)</w:t>
      </w:r>
      <w:r w:rsidRPr="00E75664">
        <w:rPr>
          <w:rFonts w:eastAsia="Cambria"/>
          <w:color w:val="000000"/>
        </w:rPr>
        <w:tab/>
        <w:t>w dniu następnym licząc od daty odbioru ostatecznego,</w:t>
      </w:r>
    </w:p>
    <w:p w:rsidR="00240DF4" w:rsidRPr="00E75664" w:rsidRDefault="00240DF4" w:rsidP="00FB5A14">
      <w:pPr>
        <w:pStyle w:val="Standard"/>
        <w:tabs>
          <w:tab w:val="left" w:pos="1134"/>
          <w:tab w:val="left" w:pos="1485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b)</w:t>
      </w:r>
      <w:r w:rsidRPr="00E75664">
        <w:rPr>
          <w:rFonts w:eastAsia="Cambria"/>
          <w:color w:val="000000"/>
        </w:rPr>
        <w:tab/>
        <w:t>w przypadku wad – w dniu następnym licząc od daty protokolarnego potwierdzenia usunięcia wad stwierdzonych przy odbiorze ostatecznym przedmiotu Umowy,</w:t>
      </w:r>
    </w:p>
    <w:p w:rsidR="00240DF4" w:rsidRPr="00E75664" w:rsidRDefault="00240DF4" w:rsidP="00FB5A14">
      <w:pPr>
        <w:pStyle w:val="Standard"/>
        <w:tabs>
          <w:tab w:val="left" w:pos="1134"/>
          <w:tab w:val="left" w:pos="1485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c)</w:t>
      </w:r>
      <w:r w:rsidRPr="00E75664">
        <w:rPr>
          <w:rFonts w:eastAsia="Cambria"/>
          <w:color w:val="000000"/>
        </w:rPr>
        <w:tab/>
        <w:t>dla wymienianych materiałów i urządzeń – z dniem ich wymiany.</w:t>
      </w:r>
    </w:p>
    <w:p w:rsidR="00240DF4" w:rsidRPr="00E75664" w:rsidRDefault="00240DF4" w:rsidP="00FB5A14">
      <w:pPr>
        <w:pStyle w:val="Standard"/>
        <w:tabs>
          <w:tab w:val="left" w:pos="1134"/>
          <w:tab w:val="left" w:pos="1485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d)</w:t>
      </w:r>
      <w:r w:rsidRPr="00E75664">
        <w:rPr>
          <w:rFonts w:eastAsia="Cambria"/>
          <w:color w:val="000000"/>
        </w:rPr>
        <w:tab/>
        <w:t>w przypadku usunięcia przez Wykonawcę wady lub wykonania wadliwej części robót na nowo, termin gwarancji dla tych elementów biegnie na nowo od chwili protokolarnego potwierdzenia usunięcia wad lub wykonania robót.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5.</w:t>
      </w:r>
      <w:r w:rsidRPr="00E75664">
        <w:rPr>
          <w:rFonts w:eastAsia="Cambria"/>
          <w:color w:val="000000"/>
        </w:rPr>
        <w:tab/>
        <w:t>Zamawiający może dochodzić roszczeń z tytułu Gwarancji Jakości także po terminie określonym w punkcie 3, jeżeli reklamował wadę przed upływem tego terminu.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</w:tabs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6.</w:t>
      </w:r>
      <w:r w:rsidRPr="00E75664">
        <w:rPr>
          <w:rFonts w:eastAsia="Cambria"/>
          <w:color w:val="000000"/>
        </w:rPr>
        <w:tab/>
        <w:t>Termin usuwania wad wynosi:</w:t>
      </w:r>
    </w:p>
    <w:p w:rsidR="00240DF4" w:rsidRPr="00E75664" w:rsidRDefault="00240DF4" w:rsidP="00FB5A14">
      <w:pPr>
        <w:pStyle w:val="Standard"/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a)</w:t>
      </w:r>
      <w:r w:rsidRPr="00E75664">
        <w:rPr>
          <w:rFonts w:eastAsia="Cambria"/>
          <w:color w:val="000000"/>
        </w:rPr>
        <w:tab/>
        <w:t>natychmiast w przypadku, gdy wada uniemożliwia użytkowanie przedmiotu gwarancji zgodnie z obowiązującymi przepisami</w:t>
      </w:r>
    </w:p>
    <w:p w:rsidR="00240DF4" w:rsidRPr="00E75664" w:rsidRDefault="00240DF4" w:rsidP="00FB5A14">
      <w:pPr>
        <w:pStyle w:val="Standard"/>
        <w:ind w:hanging="567"/>
        <w:jc w:val="both"/>
        <w:rPr>
          <w:rFonts w:eastAsia="Cambria"/>
          <w:color w:val="000000"/>
        </w:rPr>
      </w:pPr>
      <w:r w:rsidRPr="00E75664">
        <w:rPr>
          <w:rFonts w:eastAsia="Cambria"/>
          <w:color w:val="000000"/>
        </w:rPr>
        <w:t>b)</w:t>
      </w:r>
      <w:r w:rsidRPr="00E75664">
        <w:rPr>
          <w:rFonts w:eastAsia="Cambria"/>
          <w:color w:val="000000"/>
        </w:rPr>
        <w:tab/>
        <w:t xml:space="preserve">w terminie wskazanym przez Zamawiającego w powiadomieniu przekazanym Wykonawcy o </w:t>
      </w:r>
      <w:r w:rsidRPr="00E75664">
        <w:rPr>
          <w:rFonts w:eastAsia="Cambria"/>
          <w:color w:val="000000"/>
        </w:rPr>
        <w:lastRenderedPageBreak/>
        <w:t>innych zaistniałych wadach.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  <w:color w:val="000000"/>
        </w:rPr>
        <w:t>7.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</w:rPr>
        <w:t>Usunięcie wady zostanie stwierdzone protokołem podpisanym przez Zamawiającego.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</w:pPr>
      <w:r w:rsidRPr="00E75664">
        <w:rPr>
          <w:rFonts w:eastAsia="Cambria"/>
        </w:rPr>
        <w:t>8.</w:t>
      </w:r>
      <w:r w:rsidRPr="00E75664">
        <w:rPr>
          <w:rFonts w:eastAsia="Cambria"/>
        </w:rPr>
        <w:tab/>
      </w:r>
      <w:r w:rsidRPr="00E75664">
        <w:rPr>
          <w:rFonts w:eastAsia="Cambria"/>
          <w:color w:val="000000"/>
          <w:shd w:val="clear" w:color="auto" w:fill="FFFFFF"/>
        </w:rPr>
        <w:t>Jeżeli Gwarant nie wypełni obowiązku usunięcia Wady natychmiast bądź w terminie wskazanym przez Zamawiającego, Zamawiający będzie uprawniony do zlecenia usunięcia Wady podmiotowi trzeciemu, a Gwarant zostanie obciążony kosztami takiego zlecenia. Powyższe nie wyłącza uprawnień Zamawiającego wynikających z tytułu Gwarancji Jakości i Rękojmi za Wady.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  <w:color w:val="000000"/>
        </w:rPr>
        <w:t>9.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</w:rPr>
        <w:t>Wykonawca jest odpowiedzialny za wszelkie szkody i straty, które spowodował w czasie prac związanych z usuwaniem wad.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  <w:rPr>
          <w:rFonts w:eastAsia="Cambria"/>
        </w:rPr>
      </w:pPr>
      <w:r w:rsidRPr="00E75664">
        <w:rPr>
          <w:rFonts w:eastAsia="Cambria"/>
        </w:rPr>
        <w:t>10.</w:t>
      </w:r>
      <w:r w:rsidRPr="00E75664">
        <w:rPr>
          <w:rFonts w:eastAsia="Cambria"/>
        </w:rPr>
        <w:tab/>
        <w:t xml:space="preserve"> Gwarant, na pisemne żądanie Zamawiającego, upoważni Zamawiającego do wykonywania uprawnień z Gwarancji Jakości przysługującej Gwarantowi wobec Producentów Urządzeń, Podwykonawców, Dostawców, Usługodawców.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</w:pPr>
      <w:r w:rsidRPr="00E75664">
        <w:rPr>
          <w:rFonts w:eastAsia="Cambria"/>
        </w:rPr>
        <w:t>11.</w:t>
      </w:r>
      <w:r w:rsidRPr="00E75664">
        <w:rPr>
          <w:rFonts w:eastAsia="Cambria"/>
        </w:rPr>
        <w:tab/>
      </w:r>
      <w:r w:rsidRPr="00E75664">
        <w:rPr>
          <w:rFonts w:eastAsia="Cambria"/>
          <w:color w:val="000000"/>
          <w:shd w:val="clear" w:color="auto" w:fill="FFFFFF"/>
        </w:rPr>
        <w:t xml:space="preserve"> O każdej Wadzie Zamawiający powiadomi telefonicznie Gwaranta, a następnie potwierdzi zgłoszenie faksem oraz pocztą elektroniczną na wskazane numery telefonów i adresy. Kopia potwierdzenia zgłoszenia przesyłana jest również faksem oraz pocztą elektroniczną do Zamawiającego.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</w:pPr>
      <w:r w:rsidRPr="00E75664">
        <w:rPr>
          <w:rFonts w:eastAsia="Cambria"/>
          <w:color w:val="000000"/>
        </w:rPr>
        <w:t>12.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  <w:color w:val="000000"/>
          <w:shd w:val="clear" w:color="auto" w:fill="FFFFFF"/>
        </w:rPr>
        <w:t xml:space="preserve"> Wszelkie pisma, kierowane będą przez Strony na adresy podane w niniejszym dokumencie Gwarancji Jakości.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</w:pPr>
      <w:r w:rsidRPr="00E75664">
        <w:rPr>
          <w:rFonts w:eastAsia="Cambria"/>
          <w:color w:val="000000"/>
        </w:rPr>
        <w:t>13.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  <w:color w:val="000000"/>
          <w:shd w:val="clear" w:color="auto" w:fill="FFFFFF"/>
        </w:rPr>
        <w:t xml:space="preserve"> O zmianach w danych adresowych, Strony obowiązane są informować się niezwłocznie, nie później niż w terminie 7 dni od chwili zaistnienia zmian, pod rygorem uznania wysłania korespondencji pod ostatnio znany adres za skutecznie doręczoną.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  <w:color w:val="000000"/>
        </w:rPr>
        <w:t>14.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  <w:color w:val="000000"/>
          <w:shd w:val="clear" w:color="auto" w:fill="FFFFFF"/>
        </w:rPr>
        <w:t xml:space="preserve"> Gwarant jest obowiązany w terminie 7 dni od daty złożenia wniosku o upadłość lub likwidację powiadomić na piśmie o tym fakcie Zamawiającego.</w:t>
      </w:r>
    </w:p>
    <w:p w:rsidR="00240DF4" w:rsidRPr="00E75664" w:rsidRDefault="00240DF4" w:rsidP="00FB5A14">
      <w:pPr>
        <w:pStyle w:val="Standard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67"/>
        <w:jc w:val="both"/>
      </w:pPr>
      <w:r w:rsidRPr="00E75664">
        <w:rPr>
          <w:rFonts w:eastAsia="Cambria"/>
          <w:color w:val="000000"/>
        </w:rPr>
        <w:t>15.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  <w:color w:val="000000"/>
          <w:shd w:val="clear" w:color="auto" w:fill="FFFFFF"/>
        </w:rPr>
        <w:t xml:space="preserve"> W sprawach nieuregulowanych niniejszą Gwarancją Jakości zastosowanie mają odpowiednie przepisy prawa polskiego, w szczególności Kodeksu Cywilnego oraz ustawy Prawo Zamówień Publicznych.</w:t>
      </w:r>
    </w:p>
    <w:p w:rsidR="00240DF4" w:rsidRPr="00E75664" w:rsidRDefault="00240DF4" w:rsidP="00FB5A14">
      <w:pPr>
        <w:pStyle w:val="Standard"/>
        <w:keepNext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</w:pPr>
      <w:r w:rsidRPr="00E75664">
        <w:rPr>
          <w:rFonts w:eastAsia="Cambria"/>
          <w:color w:val="000000"/>
        </w:rPr>
        <w:t>16.</w:t>
      </w:r>
      <w:r w:rsidRPr="00E75664">
        <w:rPr>
          <w:rFonts w:eastAsia="Cambria"/>
          <w:color w:val="000000"/>
        </w:rPr>
        <w:tab/>
      </w:r>
      <w:r w:rsidRPr="00E75664">
        <w:rPr>
          <w:rFonts w:eastAsia="Cambria"/>
        </w:rPr>
        <w:t xml:space="preserve"> Niniejsza Gwarancja Jakości stanowi integralną część Umowy.</w:t>
      </w:r>
    </w:p>
    <w:p w:rsidR="00240DF4" w:rsidRPr="00E75664" w:rsidRDefault="00240DF4" w:rsidP="00FB5A14">
      <w:pPr>
        <w:pStyle w:val="Standard"/>
        <w:keepNext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hanging="567"/>
        <w:jc w:val="both"/>
        <w:rPr>
          <w:rFonts w:eastAsia="Cambria"/>
        </w:rPr>
      </w:pPr>
      <w:r w:rsidRPr="00E75664">
        <w:rPr>
          <w:rFonts w:eastAsia="Cambria"/>
        </w:rPr>
        <w:t>17.</w:t>
      </w:r>
      <w:r w:rsidRPr="00E75664">
        <w:rPr>
          <w:rFonts w:eastAsia="Cambria"/>
        </w:rPr>
        <w:tab/>
        <w:t xml:space="preserve"> Ewentualne zmiany do dokumentu Gwarancji Jakości wymagają uprzedniej zgody Zamawiającego wyrażonej w formie pisemnej pod rygorem nieważności.</w:t>
      </w:r>
    </w:p>
    <w:p w:rsidR="00240DF4" w:rsidRPr="00E75664" w:rsidRDefault="00240DF4" w:rsidP="00FB5A14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hanging="567"/>
        <w:jc w:val="both"/>
        <w:rPr>
          <w:rFonts w:eastAsia="Cambria"/>
        </w:rPr>
      </w:pPr>
    </w:p>
    <w:p w:rsidR="00240DF4" w:rsidRPr="00E75664" w:rsidRDefault="00240DF4" w:rsidP="00FB5A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eastAsia="Cambria"/>
        </w:rPr>
      </w:pPr>
      <w:r w:rsidRPr="00E75664">
        <w:rPr>
          <w:rFonts w:eastAsia="Cambria"/>
        </w:rPr>
        <w:t>Podpisy i pieczęcie w imieniu Wykonawcy</w:t>
      </w:r>
    </w:p>
    <w:p w:rsidR="00FF4F90" w:rsidRPr="00E75664" w:rsidRDefault="00FF4F90" w:rsidP="00FB5A14">
      <w:pPr>
        <w:widowControl/>
        <w:suppressAutoHyphens w:val="0"/>
        <w:rPr>
          <w:rFonts w:eastAsia="Times New Roman"/>
        </w:rPr>
      </w:pPr>
    </w:p>
    <w:p w:rsidR="00FF4F90" w:rsidRPr="00E75664" w:rsidRDefault="00FF4F90" w:rsidP="00FB5A14">
      <w:pPr>
        <w:widowControl/>
        <w:suppressAutoHyphens w:val="0"/>
        <w:rPr>
          <w:rFonts w:eastAsia="Times New Roman"/>
        </w:rPr>
      </w:pPr>
    </w:p>
    <w:p w:rsidR="00FF4F90" w:rsidRPr="00E75664" w:rsidRDefault="00FF4F90" w:rsidP="00FB5A14">
      <w:pPr>
        <w:widowControl/>
        <w:suppressAutoHyphens w:val="0"/>
        <w:rPr>
          <w:rFonts w:eastAsia="Times New Roman"/>
        </w:rPr>
      </w:pPr>
    </w:p>
    <w:p w:rsidR="00FF4F90" w:rsidRPr="00E75664" w:rsidRDefault="00FF4F90" w:rsidP="00FB5A14">
      <w:pPr>
        <w:widowControl/>
        <w:suppressAutoHyphens w:val="0"/>
        <w:rPr>
          <w:rFonts w:eastAsia="Times New Roman"/>
        </w:rPr>
      </w:pPr>
    </w:p>
    <w:p w:rsidR="00E46D71" w:rsidRPr="00E75664" w:rsidRDefault="0090139B" w:rsidP="0090139B">
      <w:pPr>
        <w:widowControl/>
        <w:suppressAutoHyphens w:val="0"/>
        <w:rPr>
          <w:rFonts w:eastAsia="Calibri"/>
          <w:lang w:eastAsia="en-US"/>
        </w:rPr>
      </w:pPr>
      <w:r>
        <w:rPr>
          <w:rFonts w:eastAsia="Times New Roman"/>
        </w:rPr>
        <w:t>………………………………………………….</w:t>
      </w:r>
      <w:bookmarkStart w:id="0" w:name="_GoBack"/>
      <w:bookmarkEnd w:id="0"/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2C" w:rsidRDefault="0024282C" w:rsidP="00BB59A1">
      <w:r>
        <w:separator/>
      </w:r>
    </w:p>
  </w:endnote>
  <w:endnote w:type="continuationSeparator" w:id="0">
    <w:p w:rsidR="0024282C" w:rsidRDefault="0024282C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2C" w:rsidRDefault="0024282C" w:rsidP="00BB59A1">
      <w:r>
        <w:separator/>
      </w:r>
    </w:p>
  </w:footnote>
  <w:footnote w:type="continuationSeparator" w:id="0">
    <w:p w:rsidR="0024282C" w:rsidRDefault="0024282C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21" w:rsidRDefault="008C3F21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C3F21" w:rsidRDefault="008C3F21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51268CBA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 w:numId="69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4282C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14963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778F5"/>
    <w:rsid w:val="008B5833"/>
    <w:rsid w:val="008C214B"/>
    <w:rsid w:val="008C3F21"/>
    <w:rsid w:val="008C79BD"/>
    <w:rsid w:val="008F5230"/>
    <w:rsid w:val="0090139B"/>
    <w:rsid w:val="00925E44"/>
    <w:rsid w:val="00955057"/>
    <w:rsid w:val="00965BBB"/>
    <w:rsid w:val="00982069"/>
    <w:rsid w:val="009A035E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0A20"/>
    <w:rsid w:val="00B95C2D"/>
    <w:rsid w:val="00BB44A1"/>
    <w:rsid w:val="00BB59A1"/>
    <w:rsid w:val="00BC0CFC"/>
    <w:rsid w:val="00BD7217"/>
    <w:rsid w:val="00BE1DA1"/>
    <w:rsid w:val="00BE573B"/>
    <w:rsid w:val="00BF1CFD"/>
    <w:rsid w:val="00C130ED"/>
    <w:rsid w:val="00C43AEC"/>
    <w:rsid w:val="00C644C5"/>
    <w:rsid w:val="00C66850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69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3</cp:revision>
  <cp:lastPrinted>2018-06-13T09:48:00Z</cp:lastPrinted>
  <dcterms:created xsi:type="dcterms:W3CDTF">2018-06-14T09:38:00Z</dcterms:created>
  <dcterms:modified xsi:type="dcterms:W3CDTF">2018-06-14T09:49:00Z</dcterms:modified>
</cp:coreProperties>
</file>